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        2025-26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श्रीमती शान  देवी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प्रथम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 (Major)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जुलाई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 साहित्य के इतिहास लेखन की परंपरा का परिचय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 साहित्य 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काल विभाजन एवं नामकरण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अगस्त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आदिकाल</w:t>
            </w:r>
            <w:r w:rsidDel="00000000" w:rsidR="00000000" w:rsidRPr="00000000">
              <w:rPr>
                <w:rtl w:val="0"/>
              </w:rPr>
              <w:t xml:space="preserve"> : राजनीतिक ,सामाजिक, सांस्कृतिक परिवेश और साहित्यिक पृष्ठभूमि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सिद्ध साहित्य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नाथ साहित्य 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जैन साहित्य</w:t>
            </w:r>
            <w:r w:rsidDel="00000000" w:rsidR="00000000" w:rsidRPr="00000000">
              <w:rPr>
                <w:rtl w:val="0"/>
              </w:rPr>
              <w:t xml:space="preserve"> ,लौकिक साहित्य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 साहित्य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भक्तिकाल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भक्ति आंदोलन</w:t>
            </w:r>
            <w:r w:rsidDel="00000000" w:rsidR="00000000" w:rsidRPr="00000000">
              <w:rPr>
                <w:rtl w:val="0"/>
              </w:rPr>
              <w:t xml:space="preserve"> :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उद्भव और विकास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bookmarkStart w:colFirst="0" w:colLast="0" w:name="_26jaj3ptjsvg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भक्ति काल की प्रमुख प्रवृत्तियां</w:t>
            </w:r>
            <w:r w:rsidDel="00000000" w:rsidR="00000000" w:rsidRPr="00000000">
              <w:rPr>
                <w:rtl w:val="0"/>
              </w:rPr>
              <w:t xml:space="preserve"> -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निर्गुण धारा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ज्ञानश्रयी शाखा</w:t>
            </w:r>
            <w:r w:rsidDel="00000000" w:rsidR="00000000" w:rsidRPr="00000000">
              <w:rPr>
                <w:rtl w:val="0"/>
              </w:rPr>
              <w:t xml:space="preserve"> ,प्रेम मार्गी सूफी शाखा)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सितंबर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भक्ति काल की प्रमुख प्रवृत्तियां 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सगुण धारा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राम भक्ति शाखा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कृष्ण भक्ति शाखा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 साहित्य :रीतिकाल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युगीन पृष्ठभूमि (राजनीतिक ,सामाजिक -सांस्कृतिक- आर्थिक परिवेश ,साहित्य एवं संगीत आदि कलाओं की स्थिति)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काव्य प्रवृत्तियां </w:t>
            </w: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1. रीतिबद्ध और रीति सिद्ध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2. रीतिमुक्त काव्य 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3. वीर काव्य ,भक्ति काव्य, नीति काव्य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, टेस्ट ,असाइनमेंट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अक्टूबर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हिंदी साहित्य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आधुनिक काल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मध्यकालीन बोध तथा आधुनिक बोध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संक्रमण की परिस्थितियां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आधुनिक हिंदी कविता की प्रमुख प्रवृत्तियां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भारतेंदु युग</w:t>
            </w:r>
            <w:r w:rsidDel="00000000" w:rsidR="00000000" w:rsidRPr="00000000">
              <w:rPr>
                <w:rtl w:val="0"/>
              </w:rPr>
              <w:t xml:space="preserve">, द्विवेदी युग ,छायावाद युग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आधुनिक हिंदी कविता की प्रमुख प्रवृत्तियां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 प्रगतिवाद, प्रयोगवाद ,नई कविता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नवंबर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गद्य विधाओं का उद्भव और विकास</w:t>
            </w:r>
            <w:r w:rsidDel="00000000" w:rsidR="00000000" w:rsidRPr="00000000">
              <w:rPr>
                <w:rtl w:val="0"/>
              </w:rPr>
              <w:t xml:space="preserve"> -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उपन्यास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कहानी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गद्य विधाओं का उद्भव और विकास</w:t>
            </w: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नाटक, निबंध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