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सत्र </w:t>
            </w:r>
            <w:r w:rsidDel="00000000" w:rsidR="00000000" w:rsidRPr="00000000">
              <w:rPr>
                <w:b w:val="1"/>
                <w:rtl w:val="0"/>
              </w:rPr>
              <w:t xml:space="preserve"> 2024-25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(02/02/2025-30/06/2025)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द्वितीय </w:t>
            </w:r>
            <w:r w:rsidDel="00000000" w:rsidR="00000000" w:rsidRPr="00000000">
              <w:rPr>
                <w:b w:val="1"/>
                <w:rtl w:val="0"/>
              </w:rPr>
              <w:t xml:space="preserve">सेमेस्टर (Major)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राजभाषा और राष्ट्रभाषा के रूप में हिंदी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24HNDM402DS01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संकल्पना और अनुप्रयोग</w:t>
            </w:r>
            <w:r w:rsidDel="00000000" w:rsidR="00000000" w:rsidRPr="00000000">
              <w:rPr>
                <w:rtl w:val="0"/>
              </w:rPr>
              <w:t xml:space="preserve">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भाषा के विविध रूप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राष्ट्रभाषा, संपर्क भाषा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मानक भाषा, साहित्यिक भाषा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संचार की भाषा, 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हिंदी-तात्पर्य और स्वरूप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हिंदी संबंधी संवैधानिक प्रावधान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हिंदी संबंधी संवैधानिक प्रावधान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आयोग तथा संसदीय समिति, 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राष्ट्रभाषा के रूप में हिंदी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स्वाधीनता आंदोलन और राष्ट्रभाषा हिंदी की संकल्पना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संविधान की आठवीं अनुसूची और हिंदी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और राष्ट्रभाषा में अंतर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का अनुप्रयोग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संबंधी विशिष्ट शब्दावली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राजभाषा की कार्यालयी अभिव्यक्तियां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