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2024--25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श्रीमती शान  देवी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तृतीय वर्ष ( छठा सेमेस्टर)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जनवरी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बालमुकुन्द गुप्त का साहित्यिक परिचय, ‘आशा का अंत ‘ निबंध का सार, सप्रसंग व्याख्या तथा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आचार्य रामचंद्र शुक्ल का साहित्यिक परिचय, ‘उत्साह ‘  निबंध की सप्रसंग व्याख्या तथा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महादेवी वर्मा का साहित्यिक परिचय, ‘गिल्लू’ निबंध की सप्रसंग व्याख्या तथा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आचार्य हजारीप्रसाद द्विवेदी का साहित्यिक परिचय, ‘देवदारू' निबंध की सप्रसंग व्याख्या तथा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श्री विद्यानिवास मिश्र का साहित्यिक परिचय,  ‘मेरे राम  का मुकुट भीग रहा है’ निबंध की सप्रसंग व्याख्या तथा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श्री हरिशंकर परसाई का साहित्यिक परिचय, ‘ सदाचार का ताबीज ‘ निबंध की सप्रसंग व्याख्या.आलोचनात्मक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राहुल सांकृत्यायन का साहित्यिक परिचय,  ‘तिब्बत के पथ पर’ निबंध की सप्रसंग व्याख्या और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हरियाणवी भाषा की प्रमुख बोलियों, हरियाणवी सांग परम्परा का उद्भव और विकास।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हरियाणवी कविता का संक्षिप्त परिचय, परम्परा , प्रमुख प्रवर्तियां और 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हरियाणवी गद्य साहित्य का संक्षिप्त परिचय,  तथा हरियाणवी साहित्य परम्परा और प्रवर्तियां।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हरियाणवी कहानी का संक्षिप्त परिचय और प्रवर्तकों, प्रमुख  लेखक और प्रश्नोत्तर।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हरियाणवी नाटक साहित्य, प्रमुख  नाटककार तथा अन्य  हरियाणवी विधाएं।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प्रयोजनमूलक हिंदी, पत्रकारिता:स्वरूप और प्रकार।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शीर्षक की संरचना, संपादक के गुण और दायित्व,  फीचर लेखन तथा स्वतंत्र प्रैस की अवधारणा।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