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सत्र </w:t>
            </w:r>
            <w:r w:rsidDel="00000000" w:rsidR="00000000" w:rsidRPr="00000000">
              <w:rPr>
                <w:b w:val="1"/>
                <w:rtl w:val="0"/>
              </w:rPr>
              <w:t xml:space="preserve"> 2024-25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(02/02/2025-30/06/2025)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द्वितीय </w:t>
            </w:r>
            <w:r w:rsidDel="00000000" w:rsidR="00000000" w:rsidRPr="00000000">
              <w:rPr>
                <w:b w:val="1"/>
                <w:rtl w:val="0"/>
              </w:rPr>
              <w:t xml:space="preserve">सेमेस्टर (SEC)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 भाषा और विज्ञापन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24HND402SE01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</w:t>
            </w:r>
            <w:r w:rsidDel="00000000" w:rsidR="00000000" w:rsidRPr="00000000">
              <w:rPr>
                <w:rtl w:val="0"/>
              </w:rPr>
              <w:t xml:space="preserve">:-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अर्थ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परिभाषा और महत्व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के उद्देश्य </w:t>
            </w:r>
            <w:r w:rsidDel="00000000" w:rsidR="00000000" w:rsidRPr="00000000">
              <w:rPr>
                <w:rtl w:val="0"/>
              </w:rPr>
              <w:t xml:space="preserve">:-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आर्थिक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सामाजिक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राजनीतिक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के प्रमुख प्रकार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के प्रभाव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माध्यम चयन के आधार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प्रिंट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रेडियो और टेलीविजन के लिए विज्ञापन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डिजिटल विज्ञापन तथा आउट आफ होम विज्ञापन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होर्डिंग</w:t>
            </w:r>
            <w:r w:rsidDel="00000000" w:rsidR="00000000" w:rsidRPr="00000000">
              <w:rPr>
                <w:rtl w:val="0"/>
              </w:rPr>
              <w:t xml:space="preserve">, पोस्ट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र, बैनर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साइन</w:t>
            </w:r>
            <w:r w:rsidDel="00000000" w:rsidR="00000000" w:rsidRPr="00000000">
              <w:rPr>
                <w:rtl w:val="0"/>
              </w:rPr>
              <w:t xml:space="preserve">बोर्ड 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सोशल मीडिया विज्ञापन- फेसबुक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ट्विटर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यूट्यूब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सोशल नेटवर्किंग साइट्स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की भाषा का स्वरूप एवं विशेषताएं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की भाषा शैली की विभिन्न पक्ष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सादृश्य विधान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अलंकरण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तुकांतता, समानांतरता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विचलन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मुहावरे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लोकोक्तियां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भाषासंकर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भाव</w:t>
            </w:r>
            <w:r w:rsidDel="00000000" w:rsidR="00000000" w:rsidRPr="00000000">
              <w:rPr>
                <w:rtl w:val="0"/>
              </w:rPr>
              <w:t xml:space="preserve">-भंगिमा 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बॉडी लैंग्वेज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स्लोगन एवं पंचलाइन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विज्ञापन कॉपी के अंग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प्रिंट माध्यम: ले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आउट के विविध प्रारूप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वर्गीकृत एवं सजावटी विज्ञापन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निर्माण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रेडियो जिंगल लेखन, टेलीविजन विज्ञापन के लिए कॉपी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