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40" w:lineRule="auto" w:line="360"/>
        <w:jc w:val="center"/>
        <w:rPr>
          <w:rFonts w:ascii="Times New Roman" w:cs="Times New Roman" w:eastAsia="Times New Roman" w:hAnsi="Times New Roman"/>
          <w:b/>
          <w:sz w:val="28"/>
          <w:szCs w:val="28"/>
          <w:u w:val="single"/>
        </w:rPr>
      </w:pPr>
      <w:r>
        <w:rPr>
          <w:rFonts w:ascii="宋体" w:cs="Times New Roman" w:eastAsia="宋体" w:hAnsi="宋体" w:hint="eastAsia"/>
          <w:b/>
          <w:sz w:val="28"/>
          <w:szCs w:val="28"/>
          <w:u w:val="single"/>
        </w:rPr>
        <w:t>L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</w:rPr>
        <w:t>esson Plan</w:t>
      </w:r>
    </w:p>
    <w:p>
      <w:pPr>
        <w:pStyle w:val="style0"/>
        <w:spacing w:after="40" w:lineRule="auto" w:line="360"/>
        <w:jc w:val="center"/>
        <w:rPr>
          <w:rFonts w:ascii="Times New Roman" w:cs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</w:rPr>
        <w:t>Jan 202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val="en-US"/>
        </w:rPr>
        <w:t>4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</w:rPr>
        <w:t xml:space="preserve"> to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val="en-US"/>
        </w:rPr>
        <w:t xml:space="preserve"> April 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val="en-US"/>
        </w:rPr>
        <w:t>4</w:t>
      </w:r>
    </w:p>
    <w:tbl>
      <w:tblPr>
        <w:tblStyle w:val="style4097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160"/>
        <w:gridCol w:w="5665"/>
      </w:tblGrid>
      <w:tr>
        <w:trPr/>
        <w:tc>
          <w:tcPr>
            <w:tcW w:w="3685" w:type="dxa"/>
            <w:gridSpan w:val="2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  <w:t>Name of As</w:t>
            </w:r>
            <w:r>
              <w:rPr>
                <w:rFonts w:ascii="宋体" w:cs="Times New Roman" w:eastAsia="宋体" w:hAnsi="宋体" w:hint="eastAsia"/>
                <w:b/>
                <w:sz w:val="32"/>
                <w:szCs w:val="28"/>
              </w:rPr>
              <w:t xml:space="preserve">sistant </w:t>
            </w:r>
            <w:r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  <w:t>Professor</w:t>
            </w:r>
          </w:p>
        </w:tc>
        <w:tc>
          <w:tcPr>
            <w:tcW w:w="5665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</w:pPr>
            <w:r>
              <w:rPr>
                <w:rFonts w:ascii="宋体" w:cs="Times New Roman" w:eastAsia="宋体" w:hAnsi="宋体"/>
                <w:b/>
                <w:sz w:val="32"/>
                <w:szCs w:val="28"/>
              </w:rPr>
              <w:t>Dr.Jyoti</w:t>
            </w:r>
          </w:p>
        </w:tc>
      </w:tr>
      <w:tr>
        <w:tblPrEx/>
        <w:trPr/>
        <w:tc>
          <w:tcPr>
            <w:tcW w:w="3685" w:type="dxa"/>
            <w:gridSpan w:val="2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  <w:t>Class and Semester</w:t>
            </w:r>
          </w:p>
        </w:tc>
        <w:tc>
          <w:tcPr>
            <w:tcW w:w="5665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  <w:t>B.A/</w:t>
            </w:r>
            <w:r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  <w:t xml:space="preserve">B.Sc. (Semester – </w:t>
            </w:r>
            <w:r>
              <w:rPr>
                <w:rFonts w:ascii="宋体" w:cs="Times New Roman" w:eastAsia="宋体" w:hAnsi="宋体" w:hint="eastAsia"/>
                <w:b/>
                <w:sz w:val="32"/>
                <w:szCs w:val="28"/>
              </w:rPr>
              <w:t>4</w:t>
            </w:r>
            <w:r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  <w:t>)</w:t>
            </w:r>
          </w:p>
        </w:tc>
      </w:tr>
      <w:tr>
        <w:tblPrEx/>
        <w:trPr/>
        <w:tc>
          <w:tcPr>
            <w:tcW w:w="3685" w:type="dxa"/>
            <w:gridSpan w:val="2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  <w:t>Subject</w:t>
            </w:r>
          </w:p>
        </w:tc>
        <w:tc>
          <w:tcPr>
            <w:tcW w:w="5665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  <w:t>Mathematics</w:t>
            </w:r>
          </w:p>
        </w:tc>
      </w:tr>
      <w:tr>
        <w:tblPrEx/>
        <w:trPr/>
        <w:tc>
          <w:tcPr>
            <w:tcW w:w="3685" w:type="dxa"/>
            <w:gridSpan w:val="2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  <w:t>Paper</w:t>
            </w:r>
          </w:p>
        </w:tc>
        <w:tc>
          <w:tcPr>
            <w:tcW w:w="5665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  <w:t xml:space="preserve">Sequences and Series. </w:t>
            </w:r>
            <w:bookmarkStart w:id="0" w:name="_GoBack"/>
            <w:bookmarkEnd w:id="0"/>
          </w:p>
        </w:tc>
      </w:tr>
      <w:tr>
        <w:tblPrEx/>
        <w:trPr/>
        <w:tc>
          <w:tcPr>
            <w:tcW w:w="9350" w:type="dxa"/>
            <w:gridSpan w:val="3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</w:pPr>
          </w:p>
        </w:tc>
      </w:tr>
      <w:tr>
        <w:tblPrEx/>
        <w:trPr/>
        <w:tc>
          <w:tcPr>
            <w:tcW w:w="9350" w:type="dxa"/>
            <w:gridSpan w:val="3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  <w:t>January</w:t>
            </w: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Week – 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  <w:t>1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  <w:t>Week 2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</w:pP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</w:pP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  <w:t>Week 3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</w:pP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</w:pP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  <w:t>Week 4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</w:pP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  <w:t>Week 5</w:t>
            </w:r>
          </w:p>
        </w:tc>
        <w:tc>
          <w:tcPr>
            <w:tcW w:w="7825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Boundedness of the set of real numbers;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</w:pP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least upper bound, greatest lower bound of a set,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  <w:t xml:space="preserve">Neighborhoods, interior points, 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</w:pP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  <w:t>isolated points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  <w:t xml:space="preserve"> limit points, open sets, closed set,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</w:pP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  <w:t xml:space="preserve"> interior of a set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  <w:t xml:space="preserve"> 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  <w:t>Doubts on previous topics.</w:t>
            </w:r>
          </w:p>
        </w:tc>
      </w:tr>
      <w:tr>
        <w:tblPrEx/>
        <w:trPr/>
        <w:tc>
          <w:tcPr>
            <w:tcW w:w="9350" w:type="dxa"/>
            <w:gridSpan w:val="3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  <w:t>February</w:t>
            </w: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Week - 1</w:t>
            </w:r>
          </w:p>
        </w:tc>
        <w:tc>
          <w:tcPr>
            <w:tcW w:w="7825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Closure of a set in real numbers and their properties. Bolzano-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Weiestrass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theorem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.</w:t>
            </w: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Week – 2</w:t>
            </w:r>
          </w:p>
        </w:tc>
        <w:tc>
          <w:tcPr>
            <w:tcW w:w="7825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Open covers, Compact sets and Heine-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Borel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 Theorem</w:t>
            </w: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Week – 3</w:t>
            </w:r>
          </w:p>
        </w:tc>
        <w:tc>
          <w:tcPr>
            <w:tcW w:w="7825" w:type="dxa"/>
            <w:gridSpan w:val="2"/>
            <w:tcBorders/>
          </w:tcPr>
          <w:p>
            <w:pPr>
              <w:pStyle w:val="style0"/>
              <w:tabs>
                <w:tab w:val="left" w:leader="none" w:pos="6495"/>
              </w:tabs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Sequence: Real Sequences and their convergence, Theorem on limits of sequence,</w:t>
            </w:r>
          </w:p>
          <w:p>
            <w:pPr>
              <w:pStyle w:val="style0"/>
              <w:tabs>
                <w:tab w:val="left" w:leader="none" w:pos="6495"/>
              </w:tabs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Bounded and monotonic sequences, Cauchy’s sequence, Cauchy general principle of</w:t>
            </w:r>
          </w:p>
          <w:p>
            <w:pPr>
              <w:pStyle w:val="style0"/>
              <w:tabs>
                <w:tab w:val="left" w:leader="none" w:pos="6495"/>
              </w:tabs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Week – 4</w:t>
            </w:r>
          </w:p>
        </w:tc>
        <w:tc>
          <w:tcPr>
            <w:tcW w:w="7825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convergence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, Subsequences, 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Subsequential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 limits.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Infinite series: Convergence and divergence of Infinite Series, Comparison Tests of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positive terms Infinite series, Cauchy’s general principle of Convergence of series,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</w:p>
        </w:tc>
      </w:tr>
      <w:tr>
        <w:tblPrEx/>
        <w:trPr/>
        <w:tc>
          <w:tcPr>
            <w:tcW w:w="9350" w:type="dxa"/>
            <w:gridSpan w:val="3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  <w:t>March</w:t>
            </w: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Week – 1</w:t>
            </w:r>
          </w:p>
        </w:tc>
        <w:tc>
          <w:tcPr>
            <w:tcW w:w="7825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Convergence and divergence of geometric series, Hyper Harmonic series or p-series.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ab/>
            </w: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</w:p>
        </w:tc>
        <w:tc>
          <w:tcPr>
            <w:tcW w:w="7825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</w:pP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Week – 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7825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Infinite series: D-Alembert’s ratio test, 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Raabe’s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 test, Logarithmic test, de Morgan and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Bertrand’s test. 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Week – 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  <w:lang w:val="en-US"/>
              </w:rPr>
              <w:t>3</w:t>
            </w:r>
          </w:p>
        </w:tc>
        <w:tc>
          <w:tcPr>
            <w:tcW w:w="7825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Cauchy’s Nth root test, Gauss Test, 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Cauchy’sintegral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 test Cauchy’s condensation test.</w:t>
            </w:r>
          </w:p>
        </w:tc>
      </w:tr>
      <w:tr>
        <w:tblPrEx/>
        <w:trPr/>
        <w:tc>
          <w:tcPr>
            <w:tcW w:w="9350" w:type="dxa"/>
            <w:gridSpan w:val="3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28"/>
              </w:rPr>
              <w:t>April</w:t>
            </w: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Week - 1</w:t>
            </w:r>
          </w:p>
        </w:tc>
        <w:tc>
          <w:tcPr>
            <w:tcW w:w="7825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 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Alternating series, Leibnitz’s test, absolute and conditional convergence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Week – 2</w:t>
            </w:r>
          </w:p>
        </w:tc>
        <w:tc>
          <w:tcPr>
            <w:tcW w:w="7825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 Arbitrary series: Abel’s lemma, Abel’s test, 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Dirichlet’s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 test, Insertion and removal of parenthesis, re- arrangement of terms in a series, 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Dirichlet’s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 theorem, 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Week – 3</w:t>
            </w:r>
          </w:p>
        </w:tc>
        <w:tc>
          <w:tcPr>
            <w:tcW w:w="7825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Riemann’s Re-arrangement theorem, 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Pringsheim’s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 theorem (statement only), Multiplication of series, </w:t>
            </w: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Week – 4</w:t>
            </w:r>
          </w:p>
        </w:tc>
        <w:tc>
          <w:tcPr>
            <w:tcW w:w="7825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 Cauchy product of series, (definitions and examples only) Convergence and absolute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>convergence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</w:rPr>
              <w:t xml:space="preserve"> of infinite products.</w:t>
            </w:r>
          </w:p>
        </w:tc>
      </w:tr>
    </w:tbl>
    <w:p>
      <w:pPr>
        <w:pStyle w:val="style0"/>
        <w:widowControl w:val="false"/>
        <w:pBdr>
          <w:left w:val="nil"/>
          <w:right w:val="nil"/>
          <w:top w:val="nil"/>
          <w:bottom w:val="nil"/>
          <w:between w:val="nil"/>
        </w:pBdr>
        <w:spacing w:after="0" w:lineRule="auto" w:line="276"/>
        <w:rPr>
          <w:rFonts w:ascii="Times New Roman" w:cs="Times New Roman" w:eastAsia="Times New Roman" w:hAnsi="Times New Roman"/>
          <w:sz w:val="32"/>
          <w:szCs w:val="28"/>
        </w:rPr>
      </w:pPr>
    </w:p>
    <w:p>
      <w:pPr>
        <w:pStyle w:val="style0"/>
        <w:rPr>
          <w:rFonts w:ascii="Times New Roman" w:cs="Times New Roman" w:eastAsia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eastAsia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eastAsia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eastAsia="Times New Roman" w:hAnsi="Times New Roman"/>
          <w:b/>
          <w:sz w:val="28"/>
          <w:szCs w:val="28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SimSun" w:hAnsi="Calibri"/>
        <w:sz w:val="22"/>
        <w:szCs w:val="22"/>
        <w:lang w:val="en-US" w:bidi="ar-SA" w:eastAsia="zh-CN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qFormat/>
    <w:uiPriority w:val="11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7">
    <w:basedOn w:val="style105"/>
    <w:next w:val="style4097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8">
    <w:basedOn w:val="style105"/>
    <w:next w:val="style4098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254</Words>
  <Pages>1</Pages>
  <Characters>1518</Characters>
  <Application>WPS Office</Application>
  <DocSecurity>0</DocSecurity>
  <Paragraphs>98</Paragraphs>
  <ScaleCrop>false</ScaleCrop>
  <LinksUpToDate>false</LinksUpToDate>
  <CharactersWithSpaces>1746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2023-03-01T16:32:00Z</dcterms:created>
  <dc:creator>WPS Office</dc:creator>
  <lastModifiedBy>CPH2487</lastModifiedBy>
  <lastPrinted>2023-03-02T04:49:00Z</lastPrinted>
  <dcterms:modified xsi:type="dcterms:W3CDTF">2024-01-01T04:09:23Z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0ac4a5ab5c7648e28cafca83b0727a03</vt:lpwstr>
  </property>
</Properties>
</file>